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26" w:rsidRDefault="006C4026" w:rsidP="006C4026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ГОРОДСКОГО ОКРУГА КОТЕЛЬНИКИ</w:t>
      </w:r>
    </w:p>
    <w:p w:rsidR="006C4026" w:rsidRDefault="006C4026" w:rsidP="006C4026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</w:p>
    <w:p w:rsidR="006C4026" w:rsidRDefault="006C4026" w:rsidP="006C402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26" w:rsidRDefault="006C4026" w:rsidP="006C402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98" w:type="dxa"/>
        <w:tblLook w:val="01E0"/>
      </w:tblPr>
      <w:tblGrid>
        <w:gridCol w:w="5637"/>
        <w:gridCol w:w="4961"/>
      </w:tblGrid>
      <w:tr w:rsidR="006C4026" w:rsidTr="006C4026">
        <w:tc>
          <w:tcPr>
            <w:tcW w:w="5637" w:type="dxa"/>
          </w:tcPr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культуры</w:t>
            </w: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________________Н.О.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Ширалиева</w:t>
            </w:r>
            <w:proofErr w:type="spellEnd"/>
          </w:p>
        </w:tc>
        <w:tc>
          <w:tcPr>
            <w:tcW w:w="4961" w:type="dxa"/>
          </w:tcPr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Котельники Московской области</w:t>
            </w: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026" w:rsidRDefault="006C4026" w:rsidP="000B0B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________________А.А. Булгаков</w:t>
            </w:r>
          </w:p>
        </w:tc>
      </w:tr>
    </w:tbl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7BE" w:rsidRDefault="000617BE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7BE" w:rsidRDefault="000617BE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7BE" w:rsidRPr="006500F5" w:rsidRDefault="000617BE" w:rsidP="000617B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6500F5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П</w:t>
      </w:r>
      <w:r w:rsidR="005D51AF" w:rsidRPr="006500F5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роект ПОЛОЖЕНИЯ</w:t>
      </w:r>
    </w:p>
    <w:p w:rsidR="006C4026" w:rsidRPr="00F6779C" w:rsidRDefault="006C4026" w:rsidP="00F6779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026" w:rsidRDefault="000617BE" w:rsidP="006C40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МОСКОВСКОГО ОБЛАСТНОГО</w:t>
      </w:r>
    </w:p>
    <w:p w:rsidR="006C4026" w:rsidRDefault="000617BE" w:rsidP="006C40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ОТКРЫТОГО</w:t>
      </w:r>
      <w:r w:rsidR="006C402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</w:t>
      </w:r>
      <w:r w:rsidR="006C402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ЮНЫХ ПИАНИСТОВ</w:t>
      </w:r>
    </w:p>
    <w:p w:rsidR="006C4026" w:rsidRDefault="006C4026" w:rsidP="006C40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«МУЗЫКА НА РУБЕЖЕ </w:t>
      </w:r>
      <w:r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XX</w:t>
      </w:r>
      <w:r w:rsidRPr="00516A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ВЕКОВ»</w:t>
      </w: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6C4026" w:rsidRDefault="006C4026" w:rsidP="006C40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6C4026" w:rsidRDefault="006C4026" w:rsidP="006C4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26" w:rsidRDefault="006C4026" w:rsidP="006C4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г.о. Котельники</w:t>
      </w:r>
    </w:p>
    <w:p w:rsidR="006C4026" w:rsidRPr="00875281" w:rsidRDefault="00875281" w:rsidP="006C4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2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2020</w:t>
      </w:r>
      <w:r w:rsidR="006C4026" w:rsidRPr="008752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C4026" w:rsidRDefault="006C4026" w:rsidP="006C402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6C4026" w:rsidRDefault="006C4026" w:rsidP="006C402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6C4026" w:rsidRDefault="006C4026" w:rsidP="006C402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4026" w:rsidRPr="005D4203" w:rsidRDefault="006C4026" w:rsidP="006C4026">
      <w:pPr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0"/>
          <w:szCs w:val="28"/>
          <w:lang w:eastAsia="ru-RU"/>
        </w:rPr>
        <w:t>№ 15 РВ-94 п. 6.46</w:t>
      </w:r>
      <w:r w:rsidRPr="005D4203">
        <w:rPr>
          <w:rFonts w:ascii="Times New Roman" w:eastAsia="Times New Roman" w:hAnsi="Times New Roman"/>
          <w:bCs/>
          <w:color w:val="FF0000"/>
          <w:sz w:val="20"/>
          <w:szCs w:val="28"/>
          <w:lang w:eastAsia="ru-RU"/>
        </w:rPr>
        <w:t>.</w:t>
      </w:r>
    </w:p>
    <w:p w:rsidR="0099479C" w:rsidRDefault="0099479C" w:rsidP="00516A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479C" w:rsidRDefault="0099479C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Московский областной открытый конкурс юных пианистов «Музыка на рубеже XIX-XX веков» проводится </w:t>
      </w:r>
      <w:r w:rsidR="00965764" w:rsidRPr="00875281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эгидой Министерства культуры Московской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учебных заведений дополнительного образования дет</w:t>
      </w:r>
      <w:r w:rsidR="00965764">
        <w:rPr>
          <w:rFonts w:ascii="Times New Roman" w:eastAsia="Times New Roman" w:hAnsi="Times New Roman"/>
          <w:sz w:val="28"/>
          <w:szCs w:val="28"/>
          <w:lang w:eastAsia="ru-RU"/>
        </w:rPr>
        <w:t>ей Московской области (ДМШ, 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 статусе областного конкурса с 2016 года.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2001 года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юных пианистов «Музыка на рубеже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веков» проводился ежегодно как межзональный. Идея проведения конкурса принадлежала художественному руководителю школы, профессору, Заслуженному работнику культуры Российской Федерации, ученику А.Б.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Гольденвейзера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Андрееву В.К. </w:t>
      </w:r>
    </w:p>
    <w:p w:rsidR="00516A0D" w:rsidRDefault="00516A0D" w:rsidP="00516A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были сформулированы цели и задачи конкурса, а также определен список композиторов рубежа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веков, чьи произведения являются обязательными в конкурсной программе.</w:t>
      </w:r>
    </w:p>
    <w:p w:rsidR="00516A0D" w:rsidRDefault="00516A0D" w:rsidP="00516A0D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этот период выбран неслучайно. Притягательность этой музыки заключается 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следующем: национальная самобытность – представлены все европейские национальные школы; общая    стилевая    тенденция - поздний    романтизм, «прорастающий» из него   импрессионизм и другие музыкальные течения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516A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века; яркая индивидуальность композиторов; редкое   исполнение   произведений   многих   из   предложенных авторов, которые незаслуженно мало звучат в детском репертуаре.</w:t>
      </w:r>
    </w:p>
    <w:p w:rsidR="00516A0D" w:rsidRDefault="00516A0D" w:rsidP="00516A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Тонкое смешение стилей на рубеже Х1Х-ХХ веков дало массу шедевров фортепианной музыки. Её исполнение выявляет вкус, чувство национальных стилей, гармоническую чуткость, внимание к фактурным деталям. 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многие годы проведения этого музыкального состязания в нем поучаствовали более 600 юных пианистов из муниципальных образований Московской области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Москвы.</w:t>
      </w:r>
    </w:p>
    <w:p w:rsidR="00516A0D" w:rsidRDefault="006A5896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- 153 участника из 34 муниципальных образований.</w:t>
      </w:r>
    </w:p>
    <w:p w:rsidR="00516A0D" w:rsidRDefault="00965764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6C4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82 участника из 29 муниципальных образований и </w:t>
      </w:r>
      <w:proofErr w:type="gramStart"/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. Москвы.</w:t>
      </w:r>
    </w:p>
    <w:p w:rsidR="006C4026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В 2018 году</w:t>
      </w:r>
      <w:r w:rsidR="0096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A5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69 участников из 23 </w:t>
      </w:r>
      <w:r w:rsidR="009E0441" w:rsidRPr="00FA332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образований, а так же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A0D" w:rsidRDefault="00516A0D" w:rsidP="006C40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г. Москвы,</w:t>
      </w:r>
      <w:r w:rsidRPr="00FA332B">
        <w:rPr>
          <w:rFonts w:eastAsia="Times New Roman"/>
          <w:sz w:val="24"/>
          <w:szCs w:val="24"/>
        </w:rPr>
        <w:t xml:space="preserve"> </w:t>
      </w:r>
      <w:proofErr w:type="gramStart"/>
      <w:r w:rsidRPr="00FA332B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FA332B">
        <w:rPr>
          <w:rFonts w:ascii="Times New Roman" w:eastAsia="Times New Roman" w:hAnsi="Times New Roman"/>
          <w:sz w:val="28"/>
          <w:szCs w:val="28"/>
        </w:rPr>
        <w:t>. Новомосковска Тульской области, г. Донецка Донецкой народной республики и  г. Антраци</w:t>
      </w:r>
      <w:r w:rsidR="0099479C">
        <w:rPr>
          <w:rFonts w:ascii="Times New Roman" w:eastAsia="Times New Roman" w:hAnsi="Times New Roman"/>
          <w:sz w:val="28"/>
          <w:szCs w:val="28"/>
        </w:rPr>
        <w:t>т Луганской народной республики.</w:t>
      </w:r>
    </w:p>
    <w:p w:rsidR="00875281" w:rsidRPr="00FA332B" w:rsidRDefault="00875281" w:rsidP="006C40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2019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79C">
        <w:rPr>
          <w:rFonts w:ascii="Times New Roman" w:eastAsia="Times New Roman" w:hAnsi="Times New Roman"/>
          <w:sz w:val="28"/>
          <w:szCs w:val="28"/>
          <w:lang w:eastAsia="ru-RU"/>
        </w:rPr>
        <w:t>54 участника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из 23 </w:t>
      </w:r>
      <w:r w:rsidR="0099479C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жюри отмечают возросший исполнительский уровень конкурсных программ. Участники положительно отзываются об объективности жюри, профессиональной работе оргкомитета и доброжелательной атмосфере этого сложного исполнительского состязания.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516A0D" w:rsidRDefault="00516A0D" w:rsidP="0051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232288" w:rsidP="00516A0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наиболее одаренных детей Подмосковья. </w:t>
      </w:r>
    </w:p>
    <w:p w:rsidR="00516A0D" w:rsidRDefault="00232288" w:rsidP="00516A0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традиций русской исполнительской школы и пропаганда музыкального наследия русских и зарубежных композиторов рубежа XIX-XX </w:t>
      </w:r>
      <w:proofErr w:type="gramStart"/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.в.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исполнительского мастерства.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преемственных связей между начальным и средним звеном 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образования.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престижа музыкального образования и труда преподавателей</w:t>
      </w:r>
    </w:p>
    <w:p w:rsidR="00516A0D" w:rsidRDefault="00516A0D" w:rsidP="00516A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музыкальных школ.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творческой инициативы преподавателей. 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УЧРЕДИТЕЛИ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округа Котельники Московской области. 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ОРГАНИЗАТОРЫ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42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 развития отраслей социальной сферы.</w:t>
      </w:r>
    </w:p>
    <w:p w:rsidR="00516A0D" w:rsidRDefault="00516A0D" w:rsidP="00516A0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42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 (далее – МБУ ДО ДШИ им. В.К. Андреева).</w:t>
      </w: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ОРГКОМИТЕТ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5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6492"/>
      </w:tblGrid>
      <w:tr w:rsidR="00516A0D" w:rsidTr="00516A0D">
        <w:trPr>
          <w:trHeight w:val="20"/>
        </w:trPr>
        <w:tc>
          <w:tcPr>
            <w:tcW w:w="3681" w:type="dxa"/>
          </w:tcPr>
          <w:p w:rsidR="00516A0D" w:rsidRDefault="00516A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16A0D" w:rsidRDefault="00516A0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516A0D" w:rsidRDefault="00516A0D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A5896" w:rsidRPr="001A3768" w:rsidTr="00516A0D">
        <w:trPr>
          <w:trHeight w:val="20"/>
        </w:trPr>
        <w:tc>
          <w:tcPr>
            <w:tcW w:w="3681" w:type="dxa"/>
            <w:hideMark/>
          </w:tcPr>
          <w:p w:rsidR="006A5896" w:rsidRPr="00875281" w:rsidRDefault="006A5896" w:rsidP="00596E5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Булгаков</w:t>
            </w:r>
          </w:p>
          <w:p w:rsidR="006A5896" w:rsidRPr="00875281" w:rsidRDefault="006A5896" w:rsidP="00596E5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Андрей Алексеевич</w:t>
            </w:r>
          </w:p>
          <w:p w:rsidR="006A5896" w:rsidRPr="00875281" w:rsidRDefault="006A5896" w:rsidP="00596E5B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  <w:hideMark/>
          </w:tcPr>
          <w:p w:rsidR="006A5896" w:rsidRPr="00875281" w:rsidRDefault="006A5896" w:rsidP="00596E5B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 Котельники Московской области</w:t>
            </w:r>
          </w:p>
        </w:tc>
      </w:tr>
      <w:tr w:rsidR="00516A0D" w:rsidTr="00516A0D">
        <w:trPr>
          <w:trHeight w:val="20"/>
        </w:trPr>
        <w:tc>
          <w:tcPr>
            <w:tcW w:w="3681" w:type="dxa"/>
          </w:tcPr>
          <w:p w:rsidR="00516A0D" w:rsidRPr="00875281" w:rsidRDefault="00516A0D" w:rsidP="006C40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СОПРЕДСЕДАТЕЛЬ</w:t>
            </w:r>
          </w:p>
          <w:p w:rsidR="0039771B" w:rsidRPr="00875281" w:rsidRDefault="0039771B" w:rsidP="006C40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\</w:t>
            </w:r>
          </w:p>
          <w:p w:rsidR="006A5896" w:rsidRPr="00875281" w:rsidRDefault="006A5896" w:rsidP="006C40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Кузьмина</w:t>
            </w:r>
          </w:p>
          <w:p w:rsidR="006C4026" w:rsidRPr="00875281" w:rsidRDefault="006C4026" w:rsidP="006C40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6492" w:type="dxa"/>
          </w:tcPr>
          <w:p w:rsidR="00516A0D" w:rsidRPr="00875281" w:rsidRDefault="00516A0D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6C4026" w:rsidRPr="00875281" w:rsidRDefault="006C4026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9771B" w:rsidRPr="00875281" w:rsidRDefault="0039771B" w:rsidP="006C40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4026" w:rsidRPr="00875281" w:rsidRDefault="006C4026" w:rsidP="006C40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управление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516A0D" w:rsidTr="00516A0D">
        <w:trPr>
          <w:trHeight w:val="611"/>
        </w:trPr>
        <w:tc>
          <w:tcPr>
            <w:tcW w:w="3681" w:type="dxa"/>
          </w:tcPr>
          <w:p w:rsidR="00516A0D" w:rsidRDefault="00516A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516A0D" w:rsidRDefault="00516A0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516A0D" w:rsidRDefault="00516A0D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16A0D" w:rsidTr="00516A0D">
        <w:trPr>
          <w:trHeight w:val="20"/>
        </w:trPr>
        <w:tc>
          <w:tcPr>
            <w:tcW w:w="3681" w:type="dxa"/>
            <w:hideMark/>
          </w:tcPr>
          <w:p w:rsidR="00516A0D" w:rsidRDefault="00516A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Литвинова </w:t>
            </w:r>
          </w:p>
          <w:p w:rsidR="00516A0D" w:rsidRDefault="00516A0D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6492" w:type="dxa"/>
          </w:tcPr>
          <w:p w:rsidR="00516A0D" w:rsidRDefault="00516A0D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социального развития управления развития отраслей социальной сферы Администрации городского округа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Котельники Московской области</w:t>
            </w:r>
          </w:p>
          <w:p w:rsidR="00516A0D" w:rsidRDefault="00516A0D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  <w:tr w:rsidR="00516A0D" w:rsidTr="00516A0D">
        <w:trPr>
          <w:trHeight w:val="20"/>
        </w:trPr>
        <w:tc>
          <w:tcPr>
            <w:tcW w:w="3681" w:type="dxa"/>
          </w:tcPr>
          <w:p w:rsidR="00516A0D" w:rsidRDefault="00516A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Кочеткова </w:t>
            </w:r>
          </w:p>
          <w:p w:rsidR="00516A0D" w:rsidRDefault="00516A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Ольга Владимировна</w:t>
            </w:r>
          </w:p>
          <w:p w:rsidR="00516A0D" w:rsidRDefault="00516A0D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  <w:hideMark/>
          </w:tcPr>
          <w:p w:rsidR="00516A0D" w:rsidRPr="00875281" w:rsidRDefault="00516A0D" w:rsidP="006C40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</w:t>
            </w:r>
            <w:r w:rsidR="006A589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униципального </w:t>
            </w:r>
            <w:r w:rsidR="006C402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бюджетного </w:t>
            </w:r>
            <w:proofErr w:type="gramStart"/>
            <w:r w:rsidR="006C402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 дополнительного образования детской школы искусств имени</w:t>
            </w:r>
            <w:proofErr w:type="gramEnd"/>
            <w:r w:rsidR="006C402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r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.К. Андреева</w:t>
            </w:r>
            <w:r w:rsidR="0022279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округа Котельники Московской области</w:t>
            </w:r>
          </w:p>
        </w:tc>
      </w:tr>
      <w:tr w:rsidR="00516A0D" w:rsidTr="00516A0D">
        <w:trPr>
          <w:trHeight w:val="20"/>
        </w:trPr>
        <w:tc>
          <w:tcPr>
            <w:tcW w:w="3681" w:type="dxa"/>
          </w:tcPr>
          <w:p w:rsidR="00516A0D" w:rsidRDefault="00516A0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 СЕКРЕТАРЬ</w:t>
            </w:r>
          </w:p>
          <w:p w:rsidR="00516A0D" w:rsidRDefault="00516A0D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516A0D" w:rsidRPr="00875281" w:rsidRDefault="00516A0D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16A0D" w:rsidTr="00516A0D">
        <w:trPr>
          <w:trHeight w:val="20"/>
        </w:trPr>
        <w:tc>
          <w:tcPr>
            <w:tcW w:w="3681" w:type="dxa"/>
            <w:hideMark/>
          </w:tcPr>
          <w:p w:rsidR="00516A0D" w:rsidRDefault="00516A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Вуль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16A0D" w:rsidRDefault="00516A0D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Эльевна</w:t>
            </w:r>
            <w:proofErr w:type="spellEnd"/>
          </w:p>
        </w:tc>
        <w:tc>
          <w:tcPr>
            <w:tcW w:w="6492" w:type="dxa"/>
            <w:hideMark/>
          </w:tcPr>
          <w:p w:rsidR="00516A0D" w:rsidRDefault="00516A0D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  <w:r w:rsidR="006C402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бюджетного </w:t>
            </w:r>
            <w:proofErr w:type="gramStart"/>
            <w:r w:rsidR="006C402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 дополнительного образования детской школы искусств имени</w:t>
            </w:r>
            <w:proofErr w:type="gramEnd"/>
            <w:r w:rsidR="006C402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В.К. Андреева</w:t>
            </w:r>
            <w:r w:rsidR="00222796" w:rsidRPr="008752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округа Котельники Московской области</w:t>
            </w:r>
          </w:p>
        </w:tc>
      </w:tr>
    </w:tbl>
    <w:p w:rsidR="00516A0D" w:rsidRDefault="00516A0D" w:rsidP="00516A0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479C" w:rsidRDefault="0099479C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79C" w:rsidRDefault="0099479C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79C" w:rsidRDefault="0099479C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ВРЕМЯ И МЕСТО ПРОВЕДЕНИЯ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Pr="00FA332B" w:rsidRDefault="00516A0D" w:rsidP="00516A0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</w:t>
      </w:r>
      <w:r w:rsidR="00875281">
        <w:rPr>
          <w:rFonts w:ascii="Times New Roman" w:eastAsia="Times New Roman" w:hAnsi="Times New Roman"/>
          <w:bCs/>
          <w:sz w:val="28"/>
          <w:szCs w:val="28"/>
          <w:lang w:eastAsia="ru-RU"/>
        </w:rPr>
        <w:t>04 апреля 2020</w:t>
      </w:r>
      <w:r w:rsidRPr="00FA3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 </w:t>
      </w:r>
    </w:p>
    <w:p w:rsidR="00516A0D" w:rsidRDefault="00516A0D" w:rsidP="00516A0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Регистрация участников с 8.00.</w:t>
      </w:r>
    </w:p>
    <w:p w:rsidR="00516A0D" w:rsidRDefault="00516A0D" w:rsidP="00516A0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конкурса с 10.00 до 20.00.</w:t>
      </w: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516A0D" w:rsidRDefault="00516A0D" w:rsidP="00516A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Место проведения:</w:t>
      </w:r>
    </w:p>
    <w:p w:rsidR="00516A0D" w:rsidRDefault="00516A0D" w:rsidP="00516A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16"/>
          <w:szCs w:val="28"/>
          <w:lang w:eastAsia="ru-RU"/>
        </w:rPr>
      </w:pPr>
    </w:p>
    <w:p w:rsidR="00516A0D" w:rsidRDefault="00516A0D" w:rsidP="00516A0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Котельники,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Силикат, дом 2, МБУ ДО ДШИ им. В.К. Андреева.</w:t>
      </w:r>
    </w:p>
    <w:p w:rsidR="00516A0D" w:rsidRDefault="00516A0D" w:rsidP="00516A0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Проезд: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станции метро «Котельники» автобусом № 474 или маршрутным такси № 2 до конечной остановки «Силикат»,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станции «Люберцы» автобусом № 26 или маршрутным такси № 26 до конечной остановки «Силикат».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Pr="00FA332B" w:rsidRDefault="00516A0D" w:rsidP="00516A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принять участие учащиеся ДМШ, ДШИ (кроме учащихся специальных музыкальных школ) в возрасте </w:t>
      </w:r>
      <w:r w:rsidR="00FA332B" w:rsidRPr="00FA332B">
        <w:rPr>
          <w:rFonts w:ascii="Times New Roman" w:eastAsia="Times New Roman" w:hAnsi="Times New Roman"/>
          <w:sz w:val="28"/>
          <w:szCs w:val="28"/>
          <w:lang w:eastAsia="ru-RU"/>
        </w:rPr>
        <w:t>от 8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до 16 лет</w:t>
      </w:r>
      <w:r w:rsidR="002136F3">
        <w:rPr>
          <w:rFonts w:ascii="Times New Roman" w:eastAsia="Times New Roman" w:hAnsi="Times New Roman"/>
          <w:sz w:val="28"/>
          <w:szCs w:val="28"/>
          <w:lang w:eastAsia="ru-RU"/>
        </w:rPr>
        <w:t>, не более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 от учебного заведения.</w:t>
      </w:r>
      <w:r w:rsidR="00840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388" w:rsidRPr="00FA332B">
        <w:rPr>
          <w:rFonts w:ascii="Times New Roman" w:eastAsia="Times New Roman" w:hAnsi="Times New Roman"/>
          <w:sz w:val="28"/>
          <w:szCs w:val="28"/>
          <w:lang w:eastAsia="ru-RU"/>
        </w:rPr>
        <w:t>Количество учеников от одного педагога школы: не более двух человек.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A0D" w:rsidRDefault="00516A0D" w:rsidP="00516A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имеет право отклонить заявку участника, не соответствующую данному Положению.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 ПРОГРАММА ПРОВЕДЕНИЯ КОНКУРСА</w:t>
      </w:r>
    </w:p>
    <w:p w:rsidR="00516A0D" w:rsidRDefault="00516A0D" w:rsidP="00516A0D">
      <w:pPr>
        <w:spacing w:after="0" w:line="240" w:lineRule="auto"/>
        <w:ind w:right="42"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проводится в два этапа: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отборочные прослушивания на местах. </w:t>
      </w:r>
    </w:p>
    <w:p w:rsidR="00516A0D" w:rsidRDefault="00516A0D" w:rsidP="00516A0D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 (заключительный) – проводится в МБУ ДО ДШИ им. В.К. Андреева городского округа Котельники Московской области.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Pr="00FA332B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A332B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проводится по следующим возрастным группам:</w:t>
      </w:r>
    </w:p>
    <w:p w:rsidR="00516A0D" w:rsidRPr="00FA332B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5103" w:rsidRPr="00FA332B" w:rsidRDefault="00FA332B" w:rsidP="00F65103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(8-10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лет);</w:t>
      </w:r>
    </w:p>
    <w:p w:rsidR="00516A0D" w:rsidRPr="00FA332B" w:rsidRDefault="00840388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</w:t>
      </w:r>
      <w:r w:rsidR="00FA332B">
        <w:rPr>
          <w:rFonts w:ascii="Times New Roman" w:eastAsia="Times New Roman" w:hAnsi="Times New Roman"/>
          <w:sz w:val="28"/>
          <w:szCs w:val="28"/>
          <w:lang w:eastAsia="ru-RU"/>
        </w:rPr>
        <w:t>(11-13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лет);</w:t>
      </w:r>
    </w:p>
    <w:p w:rsidR="00516A0D" w:rsidRPr="00FA332B" w:rsidRDefault="00840388" w:rsidP="00840388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</w:t>
      </w:r>
      <w:r w:rsidR="00FA332B">
        <w:rPr>
          <w:rFonts w:ascii="Times New Roman" w:eastAsia="Times New Roman" w:hAnsi="Times New Roman"/>
          <w:sz w:val="28"/>
          <w:szCs w:val="28"/>
          <w:lang w:eastAsia="ru-RU"/>
        </w:rPr>
        <w:t>(14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>-16 лет).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Pr="0039771B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</w:pPr>
    </w:p>
    <w:p w:rsidR="00516A0D" w:rsidRPr="006C4026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402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Программные требования.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исполняют 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произведения: 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произведение любой формы следующих авторов - А.С. Аренский, А.К. Глазунов, А.Т. Гречанинов, М.М. Ипполитов-Иванов, В.С.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Гольденвейзер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С.С. Прокофьев, А.Г. Рубинштейн, С.В. Рахманинов, А.Н. Скрябин,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Спендиаров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И.Ф. Стравинский, В.С. Калинников,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Альбенис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Гранадос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Гершвин, Э. Григ, А. Дворжак, К. Дебюсси, Э.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Мак-Доуэлл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Онеггер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Ж.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Пуленк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 Равель, Я. Сибелиус.</w:t>
      </w: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Второе произведение композиторов любой эпохи и любой формы по выбору.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высту</w:t>
      </w:r>
      <w:r w:rsidR="006A5896">
        <w:rPr>
          <w:rFonts w:ascii="Times New Roman" w:eastAsia="Times New Roman" w:hAnsi="Times New Roman"/>
          <w:sz w:val="28"/>
          <w:szCs w:val="28"/>
          <w:lang w:eastAsia="ru-RU"/>
        </w:rPr>
        <w:t>пления участников определяется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ргкомитетом конкурса в алфавитном порядке согласно заявленной возрастной группе.</w:t>
      </w:r>
    </w:p>
    <w:p w:rsidR="006A5896" w:rsidRDefault="006A5896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ЖЮРИ КОНКУРСА</w:t>
      </w:r>
    </w:p>
    <w:p w:rsidR="00965764" w:rsidRDefault="00965764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5764" w:rsidRPr="00875281" w:rsidRDefault="00965764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5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В жюри конк</w:t>
      </w:r>
      <w:r w:rsidR="003370D9" w:rsidRPr="00875281">
        <w:rPr>
          <w:rFonts w:ascii="Times New Roman" w:eastAsia="Times New Roman" w:hAnsi="Times New Roman"/>
          <w:bCs/>
          <w:sz w:val="28"/>
          <w:szCs w:val="28"/>
          <w:lang w:eastAsia="ru-RU"/>
        </w:rPr>
        <w:t>урса приглашаются  преподаватели</w:t>
      </w:r>
      <w:r w:rsidRPr="00875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высших и средних учебных заведений сферы культуры и искусства </w:t>
      </w:r>
      <w:r w:rsidR="00875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Москвы и </w:t>
      </w:r>
      <w:r w:rsidRPr="00875281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области. Жюри определяет победителей в каждой конкурсной номинации.</w:t>
      </w:r>
    </w:p>
    <w:p w:rsidR="00516A0D" w:rsidRDefault="00232288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Жюри имеет право: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присуждать призовые места;</w:t>
      </w: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присуждать специальные призы участникам и преподавателям;</w:t>
      </w: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присуждать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Гран-При</w:t>
      </w:r>
      <w:proofErr w:type="spellEnd"/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Pr="00875281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281">
        <w:rPr>
          <w:rFonts w:ascii="Times New Roman" w:eastAsia="Times New Roman" w:hAnsi="Times New Roman"/>
          <w:sz w:val="28"/>
          <w:szCs w:val="28"/>
          <w:lang w:eastAsia="ru-RU"/>
        </w:rPr>
        <w:t>Решение жюри обсу</w:t>
      </w:r>
      <w:r w:rsidR="00965764" w:rsidRPr="00875281">
        <w:rPr>
          <w:rFonts w:ascii="Times New Roman" w:eastAsia="Times New Roman" w:hAnsi="Times New Roman"/>
          <w:sz w:val="28"/>
          <w:szCs w:val="28"/>
          <w:lang w:eastAsia="ru-RU"/>
        </w:rPr>
        <w:t>ждению и пересмотру не подлежит и оформляется протоколом.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КРИТЕРИИ ОЦЕНКИ 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232288" w:rsidP="00516A0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оценок могут включать следующие составляющие: </w:t>
      </w:r>
    </w:p>
    <w:p w:rsidR="00516A0D" w:rsidRDefault="00516A0D" w:rsidP="00516A0D">
      <w:p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глубина и яркость воплощения художественного образа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произведений;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интонационная выразительность;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звука;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технического мастерства;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 и уровень сценической культуры.</w:t>
      </w: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Pr="00875281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конкурса присваиваются звания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Лауреата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степени.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может быть присуждено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Гран-При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усмотрению жюри. </w:t>
      </w:r>
      <w:r w:rsidR="00F65103"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участие в конкурсе получают </w:t>
      </w:r>
      <w:r w:rsidR="006A5896" w:rsidRPr="0087528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875281">
        <w:rPr>
          <w:rFonts w:ascii="Times New Roman" w:eastAsia="Times New Roman" w:hAnsi="Times New Roman"/>
          <w:sz w:val="28"/>
          <w:szCs w:val="28"/>
          <w:lang w:eastAsia="ru-RU"/>
        </w:rPr>
        <w:t>конкурсанты.</w:t>
      </w:r>
    </w:p>
    <w:p w:rsidR="00516A0D" w:rsidRDefault="00516A0D" w:rsidP="00516A0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результатов и награждение победителей проводится после прослушивания и обсуждения каждой группы. </w:t>
      </w: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УСЛОВИЯ</w:t>
      </w: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00E92" w:rsidRPr="00875281" w:rsidRDefault="00900E92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7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</w:t>
      </w:r>
      <w:r w:rsidRPr="008752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оргкомитета, могут </w:t>
      </w:r>
      <w:proofErr w:type="spellStart"/>
      <w:r w:rsidRPr="00875281">
        <w:rPr>
          <w:rFonts w:ascii="Times New Roman" w:eastAsia="Times New Roman" w:hAnsi="Times New Roman"/>
          <w:sz w:val="28"/>
          <w:szCs w:val="28"/>
          <w:lang w:eastAsia="ru-RU"/>
        </w:rPr>
        <w:t>взымать</w:t>
      </w:r>
      <w:proofErr w:type="spellEnd"/>
      <w:r w:rsidRPr="0087528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участников конкурса организационный взнос.</w:t>
      </w:r>
    </w:p>
    <w:p w:rsidR="0099479C" w:rsidRPr="00875281" w:rsidRDefault="0099479C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ЗАЯВОК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9479C" w:rsidRDefault="0099479C" w:rsidP="0099479C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принимаются с 1 февраля 2020года.</w:t>
      </w:r>
    </w:p>
    <w:p w:rsidR="0099479C" w:rsidRDefault="0099479C" w:rsidP="0099479C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79C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каждой номинации ограничено 20 заявками.</w:t>
      </w:r>
    </w:p>
    <w:p w:rsidR="0099479C" w:rsidRPr="00F6779C" w:rsidRDefault="0099479C" w:rsidP="00F6779C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9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конкурса оставляет за собой право прекратить приём заявок в любой </w:t>
      </w:r>
      <w:r w:rsidR="00F6779C" w:rsidRPr="00F6779C">
        <w:rPr>
          <w:rFonts w:ascii="Times New Roman" w:eastAsia="Times New Roman" w:hAnsi="Times New Roman"/>
          <w:sz w:val="28"/>
          <w:szCs w:val="28"/>
          <w:lang w:eastAsia="ru-RU"/>
        </w:rPr>
        <w:t>номинации, если количество участников в конкретной номинации  превысило технические возможности конкурса.</w:t>
      </w:r>
    </w:p>
    <w:p w:rsidR="00142E8A" w:rsidRPr="00FA332B" w:rsidRDefault="00142E8A" w:rsidP="00516A0D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 предоставить </w:t>
      </w:r>
      <w:proofErr w:type="spellStart"/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участника. Структура </w:t>
      </w:r>
      <w:proofErr w:type="spellStart"/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приложении №2.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5896">
        <w:rPr>
          <w:rFonts w:ascii="Times New Roman" w:eastAsia="Times New Roman" w:hAnsi="Times New Roman"/>
          <w:sz w:val="28"/>
          <w:szCs w:val="28"/>
          <w:lang w:eastAsia="ru-RU"/>
        </w:rPr>
        <w:t xml:space="preserve"> 140053, Московская область, г</w:t>
      </w:r>
      <w:proofErr w:type="gramStart"/>
      <w:r w:rsidR="006A58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отельники,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Силикат, дом 2</w:t>
      </w:r>
      <w:r w:rsidR="006C40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Тел/факс  8 (495) 551 03 98</w:t>
      </w:r>
      <w:r w:rsidR="006A58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  8 (495) 551 01 18</w:t>
      </w:r>
      <w:r w:rsidR="006A58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kotel-iskusstvo@mail.ru</w:t>
        </w:r>
      </w:hyperlink>
      <w:r w:rsidR="006A5896" w:rsidRPr="006A5896">
        <w:rPr>
          <w:rStyle w:val="a3"/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28"/>
          <w:lang w:val="en-US" w:eastAsia="ru-RU"/>
        </w:rPr>
      </w:pPr>
    </w:p>
    <w:p w:rsidR="00516A0D" w:rsidRDefault="00032025" w:rsidP="00516A0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(Приложение № 1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) подается обязательно на бланке учебного заведения, должна быть заполнена печатным текстом по предложенной форме на каждого участника с указанием полных лет и датой рождения, заверенная директором и печатью. К заявке прилагается копия свидетельства о рождении, заявление о согласии на обработку персональных данных (Приложение № 2). 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Направляющая сторона обязана в срок до</w:t>
      </w:r>
      <w:r w:rsidRPr="008403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A33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25 </w:t>
      </w:r>
      <w:r w:rsidR="00E60D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марта 2020</w:t>
      </w:r>
      <w:bookmarkStart w:id="0" w:name="_GoBack"/>
      <w:bookmarkEnd w:id="0"/>
      <w:r w:rsidRPr="00840388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подтвердить участие в конкурсе. Конкурсант, не подтвердивший свое участие, автоматически исключается Оргкомитетом из списка участников.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КОНТАКТОВ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ДШИ им. В.К. Андреева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140053, Московская область,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Котельники,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Силикат, дом 2.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Тел/факс  8 (495) 551 03 98 Кочеткова Ольга Владимировна – директор Телефон 8 (495) 551 01 18 </w:t>
      </w:r>
      <w:proofErr w:type="spellStart"/>
      <w:r w:rsidR="003370D9">
        <w:rPr>
          <w:rFonts w:ascii="Times New Roman" w:eastAsia="Times New Roman" w:hAnsi="Times New Roman"/>
          <w:sz w:val="28"/>
          <w:szCs w:val="28"/>
          <w:lang w:eastAsia="ru-RU"/>
        </w:rPr>
        <w:t>Мокрецова</w:t>
      </w:r>
      <w:proofErr w:type="spellEnd"/>
      <w:r w:rsidR="003370D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учебно-воспитательной работе, Смирнова Елена Сергеевна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фортепианного отделения.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kotel-iskusstvo@mail.ru</w:t>
      </w: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Pr="002136F3" w:rsidRDefault="00516A0D" w:rsidP="0014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42E8A" w:rsidRPr="002136F3" w:rsidRDefault="00142E8A" w:rsidP="0014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C4026" w:rsidRPr="005D51AF" w:rsidRDefault="006C4026" w:rsidP="00994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C4026" w:rsidRPr="006C4026" w:rsidRDefault="006C4026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136DE" w:rsidRPr="006500F5" w:rsidRDefault="007136DE" w:rsidP="003977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60D4E" w:rsidRPr="006500F5" w:rsidRDefault="00E60D4E" w:rsidP="003977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60D4E" w:rsidRPr="006500F5" w:rsidRDefault="00E60D4E" w:rsidP="003977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60D4E" w:rsidRPr="006500F5" w:rsidRDefault="00E60D4E" w:rsidP="003977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136DE" w:rsidRPr="005D4203" w:rsidRDefault="007136DE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516A0D" w:rsidRDefault="00FA332B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36DE">
        <w:rPr>
          <w:rFonts w:ascii="Times New Roman" w:eastAsia="Times New Roman" w:hAnsi="Times New Roman"/>
          <w:sz w:val="28"/>
          <w:szCs w:val="28"/>
          <w:lang w:eastAsia="ru-RU"/>
        </w:rPr>
        <w:t>к Положению Московского областного открытого конкурса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 юных пианистов </w:t>
      </w:r>
    </w:p>
    <w:p w:rsidR="00516A0D" w:rsidRDefault="00FA332B" w:rsidP="00FA332B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«Музыка на рубеже XIX-XX веков»</w:t>
      </w:r>
    </w:p>
    <w:p w:rsidR="00516A0D" w:rsidRDefault="00516A0D" w:rsidP="00516A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7136DE" w:rsidP="00516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Анкета-заявка</w:t>
      </w: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 бланке учебного заведения)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Название 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 соответствии с ЕГРЮЛ полное и сокращенное наименование).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Ф.И.О. участника (полностью).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Дата рождения.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Полных лет.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Класс.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Ф.И.О. преподавателя (полностью).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Контактный телефон преподавателя.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Программа выступления: (обязательно указывать имена и фамилии авторов, точные названия произведений, тональность, опус, часть</w:t>
      </w:r>
      <w:r w:rsidR="00F6779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Адрес и телефон, факс,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заведения.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Подпись директора учебного заведения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М.П.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D4E" w:rsidRDefault="00E60D4E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Pr="00FA332B" w:rsidRDefault="007136DE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pacing w:val="-1"/>
          <w:sz w:val="28"/>
          <w:szCs w:val="28"/>
          <w:lang w:eastAsia="ru-RU"/>
        </w:rPr>
        <w:lastRenderedPageBreak/>
        <w:t xml:space="preserve">       </w:t>
      </w:r>
      <w:r w:rsidR="00142E8A" w:rsidRPr="00FA33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Приложение № 2</w:t>
      </w:r>
    </w:p>
    <w:p w:rsidR="007136DE" w:rsidRDefault="00FA332B" w:rsidP="007136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136D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Московского областного открытого конкурса юных пианистов </w:t>
      </w:r>
    </w:p>
    <w:p w:rsidR="007136DE" w:rsidRDefault="007136DE" w:rsidP="007136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«Музыка на рубеже XIX-XX веков»</w:t>
      </w:r>
    </w:p>
    <w:p w:rsidR="00142E8A" w:rsidRP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rPr>
          <w:rFonts w:ascii="Times New Roman" w:eastAsia="Times New Roman" w:hAnsi="Times New Roman"/>
          <w:color w:val="FF0000"/>
          <w:spacing w:val="-1"/>
          <w:sz w:val="28"/>
          <w:szCs w:val="28"/>
          <w:lang w:eastAsia="ru-RU"/>
        </w:rPr>
      </w:pPr>
    </w:p>
    <w:p w:rsidR="00142E8A" w:rsidRPr="00F73162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rPr>
          <w:rFonts w:ascii="Times New Roman" w:eastAsiaTheme="minorEastAsia" w:hAnsi="Times New Roman"/>
          <w:color w:val="FF0000"/>
          <w:sz w:val="20"/>
          <w:szCs w:val="20"/>
          <w:lang w:eastAsia="ru-RU"/>
        </w:rPr>
      </w:pPr>
    </w:p>
    <w:p w:rsidR="00142E8A" w:rsidRP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rPr>
          <w:rFonts w:ascii="Times New Roman" w:eastAsiaTheme="minorEastAsia" w:hAnsi="Times New Roman"/>
          <w:color w:val="FF0000"/>
          <w:sz w:val="20"/>
          <w:szCs w:val="20"/>
          <w:lang w:eastAsia="ru-RU"/>
        </w:rPr>
      </w:pPr>
    </w:p>
    <w:p w:rsidR="00142E8A" w:rsidRPr="00FA332B" w:rsidRDefault="007136DE" w:rsidP="00142E8A">
      <w:pPr>
        <w:widowControl w:val="0"/>
        <w:shd w:val="clear" w:color="auto" w:fill="FFFFFF"/>
        <w:autoSpaceDE w:val="0"/>
        <w:autoSpaceDN w:val="0"/>
        <w:adjustRightInd w:val="0"/>
        <w:spacing w:before="605" w:after="0" w:line="240" w:lineRule="auto"/>
        <w:ind w:left="2109" w:right="194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</w:p>
    <w:p w:rsidR="007136DE" w:rsidRPr="00FA332B" w:rsidRDefault="007136DE" w:rsidP="00713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="00142E8A" w:rsidRPr="00FA33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частника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162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юных пианистов   </w:t>
      </w:r>
    </w:p>
    <w:p w:rsidR="00F73162" w:rsidRPr="00FA332B" w:rsidRDefault="00F73162" w:rsidP="00713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«Музыка на рубеже XIX-XX веков».</w:t>
      </w:r>
    </w:p>
    <w:p w:rsidR="00F73162" w:rsidRPr="00FA332B" w:rsidRDefault="00F73162" w:rsidP="00F7316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Pr="00142E8A" w:rsidRDefault="00142E8A" w:rsidP="00F73162">
      <w:pPr>
        <w:widowControl w:val="0"/>
        <w:shd w:val="clear" w:color="auto" w:fill="FFFFFF"/>
        <w:autoSpaceDE w:val="0"/>
        <w:autoSpaceDN w:val="0"/>
        <w:adjustRightInd w:val="0"/>
        <w:spacing w:before="605" w:after="0" w:line="240" w:lineRule="auto"/>
        <w:ind w:left="2109" w:right="1945"/>
        <w:contextualSpacing/>
        <w:rPr>
          <w:rFonts w:ascii="Times New Roman" w:eastAsiaTheme="minorEastAsia" w:hAnsi="Times New Roman"/>
          <w:color w:val="FF0000"/>
          <w:sz w:val="20"/>
          <w:szCs w:val="20"/>
          <w:lang w:eastAsia="ru-RU"/>
        </w:rPr>
      </w:pPr>
    </w:p>
    <w:p w:rsidR="00142E8A" w:rsidRPr="00FA332B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97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A332B">
        <w:rPr>
          <w:rFonts w:ascii="Times New Roman" w:eastAsiaTheme="minorEastAsia" w:hAnsi="Times New Roman"/>
          <w:spacing w:val="-5"/>
          <w:sz w:val="28"/>
          <w:szCs w:val="28"/>
          <w:lang w:eastAsia="ru-RU"/>
        </w:rPr>
        <w:t xml:space="preserve">1. </w:t>
      </w:r>
      <w:r w:rsidRPr="00FA332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Карточка конкурсанта.</w:t>
      </w:r>
    </w:p>
    <w:p w:rsidR="00142E8A" w:rsidRPr="00FA332B" w:rsidRDefault="00142E8A" w:rsidP="00142E8A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"/>
        <w:gridCol w:w="2921"/>
        <w:gridCol w:w="1289"/>
        <w:gridCol w:w="4032"/>
      </w:tblGrid>
      <w:tr w:rsidR="00FA332B" w:rsidRPr="00FA332B" w:rsidTr="00F73162">
        <w:trPr>
          <w:trHeight w:hRule="exact" w:val="35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Фамилия</w:t>
            </w:r>
            <w:r w:rsid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Имя </w:t>
            </w:r>
            <w:r w:rsid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3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1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обучения: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Номинация выступления: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1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19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4" w:right="1517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слова по ЕИСДОП: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95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4" w:right="37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FA332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Достижения за последние 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3 года (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 w:eastAsia="ru-RU"/>
              </w:rPr>
              <w:t>I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 w:eastAsia="ru-RU"/>
              </w:rPr>
              <w:t>II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 w:eastAsia="ru-RU"/>
              </w:rPr>
              <w:t>III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степень, </w:t>
            </w:r>
            <w:proofErr w:type="spellStart"/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Гран-При</w:t>
            </w:r>
            <w:proofErr w:type="spellEnd"/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):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38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right="5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Муниципальное </w:t>
            </w: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1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36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34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85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 школы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34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43"/>
        </w:trPr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6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Контакты </w:t>
            </w:r>
            <w:r w:rsidRPr="00FA332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F6779C" w:rsidRDefault="00142E8A" w:rsidP="00F6779C">
      <w:pPr>
        <w:widowControl w:val="0"/>
        <w:shd w:val="clear" w:color="auto" w:fill="FFFFFF"/>
        <w:autoSpaceDE w:val="0"/>
        <w:autoSpaceDN w:val="0"/>
        <w:adjustRightInd w:val="0"/>
        <w:spacing w:before="312" w:after="0" w:line="312" w:lineRule="exact"/>
        <w:ind w:left="1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 xml:space="preserve">2. </w:t>
      </w:r>
      <w:r w:rsidR="00FA332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онкурсанты предоставляют видеозапись</w:t>
      </w:r>
      <w:r w:rsidR="00F6779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выступления не более 3-5 минут</w:t>
      </w:r>
    </w:p>
    <w:p w:rsidR="00142E8A" w:rsidRPr="00FA332B" w:rsidRDefault="00142E8A" w:rsidP="00F6779C">
      <w:pPr>
        <w:widowControl w:val="0"/>
        <w:shd w:val="clear" w:color="auto" w:fill="FFFFFF"/>
        <w:autoSpaceDE w:val="0"/>
        <w:autoSpaceDN w:val="0"/>
        <w:adjustRightInd w:val="0"/>
        <w:spacing w:before="312" w:after="0" w:line="312" w:lineRule="exact"/>
        <w:ind w:left="163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A332B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 xml:space="preserve">3. </w:t>
      </w:r>
      <w:r w:rsidRPr="00FA33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Согласие на публикацию предоставленных сведений в сборнике (в свободной 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форме).</w:t>
      </w: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79C" w:rsidRDefault="00F6779C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79C" w:rsidRPr="00FA332B" w:rsidRDefault="00F6779C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142E8A" w:rsidRDefault="00F73162" w:rsidP="00516A0D">
      <w:pPr>
        <w:shd w:val="clear" w:color="auto" w:fill="FFFFFF"/>
        <w:spacing w:after="0"/>
        <w:rPr>
          <w:rFonts w:asciiTheme="minorHAnsi" w:hAnsiTheme="minorHAnsi" w:cs="Andalu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516A0D">
        <w:rPr>
          <w:rFonts w:ascii="Times New Roman" w:eastAsia="Times New Roman" w:hAnsi="Times New Roman"/>
          <w:sz w:val="26"/>
          <w:szCs w:val="26"/>
        </w:rPr>
        <w:t>Приложение</w:t>
      </w:r>
      <w:r w:rsidR="00516A0D">
        <w:rPr>
          <w:rFonts w:ascii="Andalus" w:eastAsia="Times New Roman" w:hAnsi="Andalus" w:cs="Andalus"/>
          <w:sz w:val="26"/>
          <w:szCs w:val="26"/>
        </w:rPr>
        <w:t xml:space="preserve"> </w:t>
      </w:r>
      <w:r w:rsidR="00516A0D">
        <w:rPr>
          <w:rFonts w:ascii="Times New Roman" w:eastAsia="Times New Roman" w:hAnsi="Times New Roman"/>
          <w:sz w:val="26"/>
          <w:szCs w:val="26"/>
        </w:rPr>
        <w:t>№</w:t>
      </w:r>
      <w:r w:rsidR="00142E8A">
        <w:rPr>
          <w:rFonts w:asciiTheme="minorHAnsi" w:eastAsia="Times New Roman" w:hAnsiTheme="minorHAnsi" w:cs="Andalus"/>
          <w:sz w:val="26"/>
          <w:szCs w:val="26"/>
        </w:rPr>
        <w:t>3</w:t>
      </w:r>
    </w:p>
    <w:p w:rsidR="00516A0D" w:rsidRDefault="00516A0D" w:rsidP="00516A0D">
      <w:pPr>
        <w:shd w:val="clear" w:color="auto" w:fill="FFFFFF"/>
        <w:spacing w:before="234" w:line="240" w:lineRule="auto"/>
        <w:ind w:left="4939"/>
        <w:contextualSpacing/>
        <w:rPr>
          <w:rFonts w:ascii="Andalus" w:eastAsia="Times New Roman" w:hAnsi="Andalus" w:cs="Andalu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Положению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Областном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открытом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конкурсе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юных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пианистов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</w:p>
    <w:p w:rsidR="00516A0D" w:rsidRDefault="00516A0D" w:rsidP="00516A0D">
      <w:pPr>
        <w:shd w:val="clear" w:color="auto" w:fill="FFFFFF"/>
        <w:spacing w:before="234" w:line="240" w:lineRule="auto"/>
        <w:ind w:left="4939"/>
        <w:contextualSpacing/>
        <w:rPr>
          <w:rFonts w:ascii="Andalus" w:eastAsia="Times New Roman" w:hAnsi="Andalus" w:cs="Andalus"/>
          <w:sz w:val="26"/>
          <w:szCs w:val="26"/>
        </w:rPr>
      </w:pPr>
      <w:r>
        <w:rPr>
          <w:rFonts w:ascii="Andalus" w:eastAsia="Times New Roman" w:hAnsi="Andalus" w:cs="Andalus"/>
          <w:sz w:val="26"/>
          <w:szCs w:val="26"/>
        </w:rPr>
        <w:t>«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рубеже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val="en-US"/>
        </w:rPr>
        <w:t>XIX</w:t>
      </w:r>
      <w:r>
        <w:rPr>
          <w:rFonts w:ascii="Andalus" w:eastAsia="Times New Roman" w:hAnsi="Andalus" w:cs="Andalus"/>
          <w:sz w:val="26"/>
          <w:szCs w:val="26"/>
        </w:rPr>
        <w:t>-</w:t>
      </w:r>
      <w:r>
        <w:rPr>
          <w:rFonts w:ascii="Andalus" w:eastAsia="Times New Roman" w:hAnsi="Andalus" w:cs="Andalus"/>
          <w:sz w:val="26"/>
          <w:szCs w:val="26"/>
          <w:lang w:val="en-US"/>
        </w:rPr>
        <w:t>XX</w:t>
      </w:r>
      <w:r w:rsidRPr="00516A0D"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веков</w:t>
      </w:r>
      <w:r>
        <w:rPr>
          <w:rFonts w:ascii="Andalus" w:eastAsia="Times New Roman" w:hAnsi="Andalus" w:cs="Andalus"/>
          <w:sz w:val="26"/>
          <w:szCs w:val="26"/>
        </w:rPr>
        <w:t>»</w:t>
      </w:r>
    </w:p>
    <w:p w:rsidR="00516A0D" w:rsidRDefault="00516A0D" w:rsidP="00516A0D">
      <w:pPr>
        <w:shd w:val="clear" w:color="auto" w:fill="FFFFFF"/>
        <w:spacing w:before="234"/>
        <w:ind w:left="4939"/>
        <w:contextualSpacing/>
        <w:rPr>
          <w:rFonts w:eastAsia="Times New Roman"/>
          <w:sz w:val="26"/>
          <w:szCs w:val="26"/>
        </w:rPr>
      </w:pPr>
    </w:p>
    <w:p w:rsidR="00516A0D" w:rsidRDefault="00516A0D" w:rsidP="00516A0D">
      <w:pPr>
        <w:shd w:val="clear" w:color="auto" w:fill="FFFFFF"/>
        <w:spacing w:before="302"/>
        <w:ind w:right="981"/>
        <w:contextualSpacing/>
        <w:jc w:val="center"/>
        <w:rPr>
          <w:rFonts w:ascii="JasmineUPC" w:eastAsia="Times New Roman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516A0D" w:rsidRDefault="00516A0D" w:rsidP="00516A0D">
      <w:pPr>
        <w:shd w:val="clear" w:color="auto" w:fill="FFFFFF"/>
        <w:spacing w:before="302"/>
        <w:ind w:right="981"/>
        <w:contextualSpacing/>
        <w:jc w:val="center"/>
        <w:rPr>
          <w:rFonts w:ascii="JasmineUPC" w:eastAsia="Times New Roman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</w:p>
    <w:p w:rsidR="00516A0D" w:rsidRDefault="00516A0D" w:rsidP="00516A0D">
      <w:pPr>
        <w:shd w:val="clear" w:color="auto" w:fill="FFFFFF"/>
        <w:spacing w:before="302"/>
        <w:ind w:left="1372" w:right="981" w:hanging="238"/>
        <w:contextualSpacing/>
        <w:rPr>
          <w:rFonts w:ascii="JasmineUPC" w:eastAsia="Times New Roman" w:hAnsi="JasmineUPC" w:cs="JasmineUPC"/>
          <w:sz w:val="20"/>
          <w:szCs w:val="20"/>
        </w:rPr>
      </w:pPr>
    </w:p>
    <w:p w:rsidR="00516A0D" w:rsidRDefault="00516A0D" w:rsidP="00516A0D">
      <w:pPr>
        <w:shd w:val="clear" w:color="auto" w:fill="FFFFFF"/>
        <w:tabs>
          <w:tab w:val="left" w:leader="underscore" w:pos="8575"/>
        </w:tabs>
        <w:spacing w:before="7" w:line="240" w:lineRule="auto"/>
        <w:ind w:left="724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>Я</w:t>
      </w:r>
      <w:r>
        <w:rPr>
          <w:rFonts w:ascii="JasmineUPC" w:eastAsia="Times New Roman" w:hAnsi="JasmineUPC" w:cs="JasmineUPC"/>
          <w:spacing w:val="-9"/>
          <w:sz w:val="24"/>
          <w:szCs w:val="24"/>
        </w:rPr>
        <w:t>,</w:t>
      </w:r>
      <w:r>
        <w:rPr>
          <w:rFonts w:ascii="JasmineUPC" w:eastAsia="Times New Roman" w:hAnsi="JasmineUPC" w:cs="JasmineUPC"/>
          <w:sz w:val="24"/>
          <w:szCs w:val="24"/>
        </w:rPr>
        <w:tab/>
        <w:t>,</w:t>
      </w:r>
    </w:p>
    <w:p w:rsidR="00516A0D" w:rsidRDefault="00516A0D" w:rsidP="00516A0D">
      <w:pPr>
        <w:shd w:val="clear" w:color="auto" w:fill="FFFFFF"/>
        <w:spacing w:line="240" w:lineRule="auto"/>
        <w:ind w:left="4954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JasmineUPC" w:hAnsi="JasmineUPC" w:cs="JasmineUPC"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</w:rPr>
        <w:t>ФИО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</w:p>
    <w:p w:rsidR="00516A0D" w:rsidRDefault="00516A0D" w:rsidP="00516A0D">
      <w:pPr>
        <w:shd w:val="clear" w:color="auto" w:fill="FFFFFF"/>
        <w:tabs>
          <w:tab w:val="left" w:leader="underscore" w:pos="2221"/>
          <w:tab w:val="left" w:leader="underscore" w:pos="6469"/>
          <w:tab w:val="left" w:leader="underscore" w:pos="9306"/>
        </w:tabs>
        <w:spacing w:before="119" w:line="240" w:lineRule="auto"/>
        <w:ind w:left="65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паспорт</w:t>
      </w:r>
      <w:r>
        <w:rPr>
          <w:rFonts w:ascii="JasmineUPC" w:eastAsia="Times New Roman" w:hAnsi="JasmineUPC" w:cs="JasmineUPC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>выдан</w:t>
      </w:r>
      <w:r>
        <w:rPr>
          <w:rFonts w:ascii="JasmineUPC" w:eastAsia="Times New Roman" w:hAnsi="JasmineUPC" w:cs="JasmineUPC"/>
          <w:sz w:val="24"/>
          <w:szCs w:val="24"/>
        </w:rPr>
        <w:tab/>
        <w:t>,</w:t>
      </w:r>
      <w:r>
        <w:rPr>
          <w:rFonts w:ascii="JasmineUPC" w:eastAsia="Times New Roman" w:hAnsi="JasmineUPC" w:cs="JasmineUPC"/>
          <w:sz w:val="24"/>
          <w:szCs w:val="24"/>
        </w:rPr>
        <w:tab/>
      </w:r>
    </w:p>
    <w:p w:rsidR="00516A0D" w:rsidRDefault="00516A0D" w:rsidP="00516A0D">
      <w:pPr>
        <w:shd w:val="clear" w:color="auto" w:fill="FFFFFF"/>
        <w:tabs>
          <w:tab w:val="left" w:pos="6674"/>
        </w:tabs>
        <w:spacing w:line="240" w:lineRule="auto"/>
        <w:ind w:left="3654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JasmineUPC" w:hAnsi="JasmineUPC" w:cs="JasmineUPC"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серия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номер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ab/>
        <w:t>(</w:t>
      </w:r>
      <w:r>
        <w:rPr>
          <w:rFonts w:ascii="Times New Roman" w:eastAsia="Times New Roman" w:hAnsi="Times New Roman"/>
          <w:i/>
          <w:iCs/>
          <w:sz w:val="24"/>
          <w:szCs w:val="24"/>
        </w:rPr>
        <w:t>когда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кем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выдан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</w:p>
    <w:p w:rsidR="00516A0D" w:rsidRDefault="00F6779C" w:rsidP="00516A0D">
      <w:pPr>
        <w:shd w:val="clear" w:color="auto" w:fill="FFFFFF"/>
        <w:tabs>
          <w:tab w:val="left" w:pos="1544"/>
          <w:tab w:val="left" w:leader="underscore" w:pos="9529"/>
        </w:tabs>
        <w:spacing w:before="140" w:line="240" w:lineRule="auto"/>
        <w:ind w:left="72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7"/>
          <w:sz w:val="24"/>
          <w:szCs w:val="24"/>
        </w:rPr>
        <w:t>а</w:t>
      </w:r>
      <w:r w:rsidR="00516A0D">
        <w:rPr>
          <w:rFonts w:ascii="Times New Roman" w:eastAsia="Times New Roman" w:hAnsi="Times New Roman"/>
          <w:spacing w:val="-7"/>
          <w:sz w:val="24"/>
          <w:szCs w:val="24"/>
        </w:rPr>
        <w:t>дрес</w:t>
      </w:r>
      <w:r>
        <w:rPr>
          <w:rFonts w:asciiTheme="minorHAnsi" w:eastAsia="Times New Roman" w:hAnsiTheme="minorHAnsi" w:cs="JasmineUPC"/>
          <w:sz w:val="24"/>
          <w:szCs w:val="24"/>
        </w:rPr>
        <w:t xml:space="preserve">  </w:t>
      </w:r>
      <w:r w:rsidR="00516A0D">
        <w:rPr>
          <w:rFonts w:ascii="Times New Roman" w:eastAsia="Times New Roman" w:hAnsi="Times New Roman"/>
          <w:spacing w:val="-2"/>
          <w:sz w:val="24"/>
          <w:szCs w:val="24"/>
        </w:rPr>
        <w:t>регистрации</w:t>
      </w:r>
      <w:r w:rsidR="00516A0D">
        <w:rPr>
          <w:rFonts w:ascii="JasmineUPC" w:eastAsia="Times New Roman" w:hAnsi="JasmineUPC" w:cs="JasmineUPC"/>
          <w:spacing w:val="-2"/>
          <w:sz w:val="24"/>
          <w:szCs w:val="24"/>
        </w:rPr>
        <w:t>:_______________________________________________________</w:t>
      </w:r>
      <w:r w:rsidR="00516A0D">
        <w:rPr>
          <w:rFonts w:ascii="JasmineUPC" w:eastAsia="Times New Roman" w:hAnsi="JasmineUPC" w:cs="JasmineUPC"/>
          <w:sz w:val="24"/>
          <w:szCs w:val="24"/>
        </w:rPr>
        <w:t>,</w:t>
      </w:r>
    </w:p>
    <w:p w:rsidR="00F6779C" w:rsidRDefault="00F6779C" w:rsidP="00516A0D">
      <w:pPr>
        <w:shd w:val="clear" w:color="auto" w:fill="FFFFFF"/>
        <w:tabs>
          <w:tab w:val="left" w:leader="underscore" w:pos="5076"/>
          <w:tab w:val="left" w:leader="underscore" w:pos="9425"/>
        </w:tabs>
        <w:spacing w:before="47" w:line="240" w:lineRule="auto"/>
        <w:ind w:left="76"/>
        <w:contextualSpacing/>
        <w:rPr>
          <w:rFonts w:ascii="Times New Roman" w:eastAsia="Times New Roman" w:hAnsi="Times New Roman"/>
          <w:spacing w:val="-4"/>
          <w:sz w:val="24"/>
          <w:szCs w:val="24"/>
        </w:rPr>
      </w:pPr>
    </w:p>
    <w:p w:rsidR="00516A0D" w:rsidRDefault="00516A0D" w:rsidP="00516A0D">
      <w:pPr>
        <w:shd w:val="clear" w:color="auto" w:fill="FFFFFF"/>
        <w:tabs>
          <w:tab w:val="left" w:leader="underscore" w:pos="5076"/>
          <w:tab w:val="left" w:leader="underscore" w:pos="9425"/>
        </w:tabs>
        <w:spacing w:before="47" w:line="240" w:lineRule="auto"/>
        <w:ind w:left="76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законный</w:t>
      </w:r>
      <w:r>
        <w:rPr>
          <w:rFonts w:ascii="JasmineUPC" w:eastAsia="Times New Roman" w:hAnsi="JasmineUPC" w:cs="JasmineUPC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представитель</w:t>
      </w:r>
      <w:r>
        <w:rPr>
          <w:rFonts w:ascii="JasmineUPC" w:eastAsia="Times New Roman" w:hAnsi="JasmineUPC" w:cs="JasmineUPC"/>
          <w:sz w:val="24"/>
          <w:szCs w:val="24"/>
        </w:rPr>
        <w:tab/>
      </w:r>
      <w:r>
        <w:rPr>
          <w:rFonts w:ascii="JasmineUPC" w:eastAsia="Times New Roman" w:hAnsi="JasmineUPC" w:cs="JasmineUPC"/>
          <w:spacing w:val="-2"/>
          <w:sz w:val="24"/>
          <w:szCs w:val="24"/>
        </w:rPr>
        <w:t>(</w:t>
      </w:r>
      <w:r>
        <w:rPr>
          <w:rFonts w:ascii="Times New Roman" w:eastAsia="Times New Roman" w:hAnsi="Times New Roman"/>
          <w:spacing w:val="-2"/>
          <w:sz w:val="24"/>
          <w:szCs w:val="24"/>
        </w:rPr>
        <w:t>свидетельство</w:t>
      </w:r>
      <w:r>
        <w:rPr>
          <w:rFonts w:ascii="JasmineUPC" w:eastAsia="Times New Roman" w:hAnsi="JasmineUPC" w:cs="JasmineUP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JasmineUPC" w:eastAsia="Times New Roman" w:hAnsi="JasmineUPC" w:cs="JasmineUP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рождении</w:t>
      </w:r>
      <w:r>
        <w:rPr>
          <w:rFonts w:ascii="JasmineUPC" w:eastAsia="Times New Roman" w:hAnsi="JasmineUPC" w:cs="JasmineUPC"/>
          <w:spacing w:val="-2"/>
          <w:sz w:val="24"/>
          <w:szCs w:val="24"/>
        </w:rPr>
        <w:t>)</w:t>
      </w:r>
      <w:r>
        <w:rPr>
          <w:rFonts w:ascii="JasmineUPC" w:eastAsia="Times New Roman" w:hAnsi="JasmineUPC" w:cs="JasmineUPC"/>
          <w:sz w:val="24"/>
          <w:szCs w:val="24"/>
        </w:rPr>
        <w:tab/>
      </w:r>
    </w:p>
    <w:p w:rsidR="00516A0D" w:rsidRDefault="00516A0D" w:rsidP="00516A0D">
      <w:pPr>
        <w:shd w:val="clear" w:color="auto" w:fill="FFFFFF"/>
        <w:tabs>
          <w:tab w:val="left" w:pos="7920"/>
        </w:tabs>
        <w:spacing w:before="32" w:line="240" w:lineRule="auto"/>
        <w:ind w:left="3348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JasmineUPC" w:hAnsi="JasmineUPC" w:cs="JasmineUPC"/>
          <w:i/>
          <w:iCs/>
          <w:spacing w:val="-8"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pacing w:val="-8"/>
          <w:sz w:val="24"/>
          <w:szCs w:val="24"/>
        </w:rPr>
        <w:t>ФИО</w:t>
      </w:r>
      <w:r>
        <w:rPr>
          <w:rFonts w:ascii="JasmineUPC" w:eastAsia="Times New Roman" w:hAnsi="JasmineUPC" w:cs="JasmineUPC"/>
          <w:i/>
          <w:iCs/>
          <w:spacing w:val="-8"/>
          <w:sz w:val="24"/>
          <w:szCs w:val="24"/>
        </w:rPr>
        <w:t>)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ab/>
      </w:r>
      <w:r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серия</w:t>
      </w:r>
      <w:r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номер</w:t>
      </w:r>
      <w:r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>)</w:t>
      </w:r>
    </w:p>
    <w:p w:rsidR="00516A0D" w:rsidRDefault="00516A0D" w:rsidP="00516A0D">
      <w:pPr>
        <w:shd w:val="clear" w:color="auto" w:fill="FFFFFF"/>
        <w:spacing w:line="240" w:lineRule="auto"/>
        <w:ind w:left="43"/>
        <w:contextualSpacing/>
        <w:jc w:val="both"/>
        <w:rPr>
          <w:rFonts w:ascii="JasmineUPC" w:hAnsi="JasmineUPC" w:cs="JasmineUPC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даю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бюджетном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учреждении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дополнительного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детской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искусств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имени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JasmineUPC" w:eastAsia="Times New Roman" w:hAnsi="JasmineUPC" w:cs="JasmineUPC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Андреева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городского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округа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Котельники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Московской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области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моих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моего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ребенка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относящихся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исключительно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перечисленным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ниже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категориям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фамилия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имя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отчество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дата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рождения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тип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документа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удостоверяющего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личность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данные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документа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удостоверяющего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личность</w:t>
      </w:r>
      <w:r>
        <w:rPr>
          <w:rFonts w:ascii="JasmineUPC" w:eastAsia="Times New Roman" w:hAnsi="JasmineUPC" w:cs="JasmineUPC"/>
          <w:sz w:val="24"/>
          <w:szCs w:val="24"/>
        </w:rPr>
        <w:t>;</w:t>
      </w:r>
      <w:proofErr w:type="gramEnd"/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свидетельства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рождении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гражданство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line="240" w:lineRule="auto"/>
        <w:ind w:left="43" w:right="18" w:firstLine="662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даю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использование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исключительно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целях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формирования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списков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участников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Областного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открытого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конкурса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юных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пианистов</w:t>
      </w:r>
      <w:r>
        <w:rPr>
          <w:rFonts w:ascii="JasmineUPC" w:eastAsia="Times New Roman" w:hAnsi="JasmineUPC" w:cs="JasmineUPC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Музыка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рубеже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Andalus" w:eastAsia="Times New Roman" w:hAnsi="Andalus" w:cs="Andalus"/>
          <w:sz w:val="24"/>
          <w:szCs w:val="24"/>
          <w:lang w:val="en-US"/>
        </w:rPr>
        <w:t>XIX</w:t>
      </w:r>
      <w:r>
        <w:rPr>
          <w:rFonts w:ascii="Andalus" w:eastAsia="Times New Roman" w:hAnsi="Andalus" w:cs="Andalus"/>
          <w:sz w:val="24"/>
          <w:szCs w:val="24"/>
        </w:rPr>
        <w:t xml:space="preserve"> - </w:t>
      </w:r>
      <w:r>
        <w:rPr>
          <w:rFonts w:ascii="Andalus" w:eastAsia="Times New Roman" w:hAnsi="Andalus" w:cs="Andalus"/>
          <w:sz w:val="24"/>
          <w:szCs w:val="24"/>
          <w:lang w:val="en-US"/>
        </w:rPr>
        <w:t>XX</w:t>
      </w:r>
      <w:r w:rsidRPr="00516A0D"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веков</w:t>
      </w:r>
      <w:r>
        <w:rPr>
          <w:rFonts w:ascii="JasmineUPC" w:eastAsia="Times New Roman" w:hAnsi="JasmineUPC" w:cs="JasmineUPC"/>
          <w:sz w:val="24"/>
          <w:szCs w:val="24"/>
        </w:rPr>
        <w:t>».</w:t>
      </w:r>
    </w:p>
    <w:p w:rsidR="00516A0D" w:rsidRDefault="00516A0D" w:rsidP="00516A0D">
      <w:pPr>
        <w:shd w:val="clear" w:color="auto" w:fill="FFFFFF"/>
        <w:spacing w:before="4" w:line="240" w:lineRule="auto"/>
        <w:ind w:left="40" w:right="18" w:firstLine="666"/>
        <w:contextualSpacing/>
        <w:jc w:val="both"/>
        <w:rPr>
          <w:rFonts w:ascii="JasmineUPC" w:hAnsi="JasmineUPC" w:cs="JasmineUPC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Настоящее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предоставляется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мной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действий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отношении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моих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которые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необходимы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достижения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указанных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выше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целей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включая</w:t>
      </w:r>
      <w:r>
        <w:rPr>
          <w:rFonts w:ascii="JasmineUPC" w:eastAsia="Times New Roman" w:hAnsi="JasmineUPC" w:cs="JasmineUPC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без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ограничения</w:t>
      </w:r>
      <w:r>
        <w:rPr>
          <w:rFonts w:ascii="JasmineUPC" w:eastAsia="Times New Roman" w:hAnsi="JasmineUPC" w:cs="JasmineUPC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сбор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систематизацию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накопление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хранение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уточнение</w:t>
      </w:r>
      <w:r>
        <w:rPr>
          <w:rFonts w:ascii="JasmineUPC" w:eastAsia="Times New Roman" w:hAnsi="JasmineUPC" w:cs="JasmineUPC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обновление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изменение</w:t>
      </w:r>
      <w:r>
        <w:rPr>
          <w:rFonts w:ascii="JasmineUPC" w:eastAsia="Times New Roman" w:hAnsi="JasmineUPC" w:cs="JasmineUPC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использование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передачу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третьим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лицам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действий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обмену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информацией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обезличивание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блокирование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также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любых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действий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требованиями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JasmineUPC" w:eastAsia="Times New Roman" w:hAnsi="JasmineUPC" w:cs="JasmineUPC"/>
          <w:sz w:val="24"/>
          <w:szCs w:val="24"/>
        </w:rPr>
        <w:t xml:space="preserve">.1 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JasmineUPC" w:eastAsia="Times New Roman" w:hAnsi="JasmineUPC" w:cs="JasmineUPC"/>
          <w:sz w:val="24"/>
          <w:szCs w:val="24"/>
        </w:rPr>
        <w:t xml:space="preserve">. 3 </w:t>
      </w:r>
      <w:r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JasmineUPC" w:eastAsia="Times New Roman" w:hAnsi="JasmineUPC" w:cs="JasmineUPC"/>
          <w:sz w:val="24"/>
          <w:szCs w:val="24"/>
        </w:rPr>
        <w:t xml:space="preserve">. 3, </w:t>
      </w:r>
      <w:r>
        <w:rPr>
          <w:rFonts w:ascii="Times New Roman" w:eastAsia="Times New Roman" w:hAnsi="Times New Roman"/>
          <w:spacing w:val="-1"/>
          <w:sz w:val="24"/>
          <w:szCs w:val="24"/>
        </w:rPr>
        <w:t>ст</w:t>
      </w:r>
      <w:proofErr w:type="gramEnd"/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. 9 </w:t>
      </w:r>
      <w:r>
        <w:rPr>
          <w:rFonts w:ascii="Times New Roman" w:eastAsia="Times New Roman" w:hAnsi="Times New Roman"/>
          <w:spacing w:val="-1"/>
          <w:sz w:val="24"/>
          <w:szCs w:val="24"/>
        </w:rPr>
        <w:t>Федерального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закона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от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Andalus" w:eastAsia="Times New Roman" w:hAnsi="Andalus" w:cs="Andalus"/>
          <w:spacing w:val="-1"/>
          <w:sz w:val="24"/>
          <w:szCs w:val="24"/>
        </w:rPr>
        <w:t xml:space="preserve">27 </w:t>
      </w:r>
      <w:r>
        <w:rPr>
          <w:rFonts w:ascii="Times New Roman" w:eastAsia="Times New Roman" w:hAnsi="Times New Roman"/>
          <w:spacing w:val="-1"/>
          <w:sz w:val="24"/>
          <w:szCs w:val="24"/>
        </w:rPr>
        <w:t>июля</w:t>
      </w:r>
      <w:r>
        <w:rPr>
          <w:rFonts w:ascii="Andalus" w:eastAsia="Times New Roman" w:hAnsi="Andalus" w:cs="Andalus"/>
          <w:spacing w:val="-1"/>
          <w:sz w:val="24"/>
          <w:szCs w:val="24"/>
        </w:rPr>
        <w:t xml:space="preserve"> 2006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года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№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Andalus" w:eastAsia="Times New Roman" w:hAnsi="Andalus" w:cs="Andalus"/>
          <w:spacing w:val="-1"/>
          <w:sz w:val="24"/>
          <w:szCs w:val="24"/>
        </w:rPr>
        <w:t>152-</w:t>
      </w:r>
      <w:r>
        <w:rPr>
          <w:rFonts w:ascii="Times New Roman" w:eastAsia="Times New Roman" w:hAnsi="Times New Roman"/>
          <w:spacing w:val="-1"/>
          <w:sz w:val="24"/>
          <w:szCs w:val="24"/>
        </w:rPr>
        <w:t>ФЗ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данных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>».</w:t>
      </w:r>
    </w:p>
    <w:p w:rsidR="00516A0D" w:rsidRDefault="00516A0D" w:rsidP="00516A0D">
      <w:pPr>
        <w:shd w:val="clear" w:color="auto" w:fill="FFFFFF"/>
        <w:tabs>
          <w:tab w:val="left" w:pos="6286"/>
        </w:tabs>
        <w:spacing w:line="240" w:lineRule="auto"/>
        <w:ind w:left="47" w:right="40" w:firstLine="655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JasmineUPC" w:eastAsia="Times New Roman" w:hAnsi="JasmineUPC" w:cs="JasmineUPC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JasmineUPC" w:eastAsia="Times New Roman" w:hAnsi="JasmineUPC" w:cs="JasmineUPC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что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учреждение</w:t>
      </w:r>
      <w:r>
        <w:rPr>
          <w:rFonts w:ascii="JasmineUPC" w:eastAsia="Times New Roman" w:hAnsi="JasmineUPC" w:cs="JasmineUPC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дополнительного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детская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искусств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имени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JasmineUPC" w:eastAsia="Times New Roman" w:hAnsi="JasmineUPC" w:cs="JasmineUPC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Андреева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городского</w:t>
      </w:r>
      <w:r>
        <w:rPr>
          <w:rFonts w:ascii="JasmineUPC" w:eastAsia="Times New Roman" w:hAnsi="JasmineUPC" w:cs="JasmineUPC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округа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Котельники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Московской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области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гарантирует</w:t>
      </w:r>
      <w:r>
        <w:rPr>
          <w:rFonts w:ascii="JasmineUPC" w:eastAsia="Times New Roman" w:hAnsi="JasmineUPC" w:cs="JasmineUPC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моих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</w:p>
    <w:p w:rsidR="00516A0D" w:rsidRDefault="00516A0D" w:rsidP="00516A0D">
      <w:pPr>
        <w:shd w:val="clear" w:color="auto" w:fill="FFFFFF"/>
        <w:spacing w:before="4" w:line="240" w:lineRule="auto"/>
        <w:ind w:left="29" w:right="50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действующим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законодательством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Российской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Федерации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как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неавтоматизированным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так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автоматизированным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способами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before="11" w:line="240" w:lineRule="auto"/>
        <w:ind w:left="7" w:right="58" w:firstLine="670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действует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достижения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целей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обработки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течение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срока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хранения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информации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before="40" w:line="240" w:lineRule="auto"/>
        <w:ind w:left="4" w:right="61" w:firstLine="659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может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быть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отозвано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любой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момент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моему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письменному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заявлению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before="58" w:line="240" w:lineRule="auto"/>
        <w:ind w:right="65" w:firstLine="659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Я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подтверждаю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что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давая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такое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я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действую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собственной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воле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своих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интересах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ind w:left="731"/>
        <w:contextualSpacing/>
        <w:rPr>
          <w:rFonts w:ascii="Andalus" w:eastAsia="Times New Roman" w:hAnsi="Andalus" w:cs="Aharoni"/>
          <w:sz w:val="24"/>
          <w:szCs w:val="24"/>
          <w:lang w:val="en-US"/>
        </w:rPr>
      </w:pPr>
      <w:r>
        <w:rPr>
          <w:rFonts w:ascii="Andalus" w:hAnsi="Andalus" w:cs="Aharoni"/>
          <w:sz w:val="24"/>
          <w:szCs w:val="24"/>
        </w:rPr>
        <w:t>"</w:t>
      </w:r>
      <w:r>
        <w:rPr>
          <w:rFonts w:ascii="Andalus" w:hAnsi="Andalus" w:cs="Aharoni"/>
          <w:sz w:val="24"/>
          <w:szCs w:val="24"/>
        </w:rPr>
        <w:tab/>
        <w:t>"</w:t>
      </w:r>
      <w:r>
        <w:rPr>
          <w:rFonts w:ascii="Andalus" w:hAnsi="Andalus" w:cs="Aharoni"/>
          <w:sz w:val="24"/>
          <w:szCs w:val="24"/>
        </w:rPr>
        <w:tab/>
      </w:r>
      <w:r w:rsidR="00F6779C">
        <w:rPr>
          <w:rFonts w:ascii="Andalus" w:hAnsi="Andalus" w:cs="Aharoni"/>
          <w:spacing w:val="-3"/>
          <w:sz w:val="24"/>
          <w:szCs w:val="24"/>
        </w:rPr>
        <w:t>20</w:t>
      </w:r>
      <w:r w:rsidR="00F6779C">
        <w:rPr>
          <w:rFonts w:asciiTheme="minorHAnsi" w:hAnsiTheme="minorHAnsi" w:cs="Aharoni"/>
          <w:spacing w:val="-3"/>
          <w:sz w:val="24"/>
          <w:szCs w:val="24"/>
        </w:rPr>
        <w:t>20</w:t>
      </w:r>
      <w:r w:rsidRPr="00FA332B">
        <w:rPr>
          <w:rFonts w:ascii="Andalus" w:hAnsi="Andalus" w:cs="Aharoni"/>
          <w:spacing w:val="-3"/>
          <w:sz w:val="24"/>
          <w:szCs w:val="24"/>
        </w:rPr>
        <w:t xml:space="preserve"> </w:t>
      </w:r>
      <w:r w:rsidRPr="00FA332B">
        <w:rPr>
          <w:rFonts w:ascii="Times New Roman" w:eastAsia="Times New Roman" w:hAnsi="Times New Roman" w:cs="Aharoni"/>
          <w:spacing w:val="-3"/>
          <w:sz w:val="24"/>
          <w:szCs w:val="24"/>
        </w:rPr>
        <w:t>г</w:t>
      </w:r>
      <w:r w:rsidRPr="00840388">
        <w:rPr>
          <w:rFonts w:ascii="Andalus" w:eastAsia="Times New Roman" w:hAnsi="Andalus" w:cs="Aharoni"/>
          <w:color w:val="FF0000"/>
          <w:spacing w:val="-3"/>
          <w:sz w:val="24"/>
          <w:szCs w:val="24"/>
        </w:rPr>
        <w:t>.</w:t>
      </w:r>
      <w:r>
        <w:rPr>
          <w:rFonts w:ascii="Andalus" w:eastAsia="Times New Roman" w:hAnsi="Andalus" w:cs="Aharoni"/>
          <w:sz w:val="24"/>
          <w:szCs w:val="24"/>
        </w:rPr>
        <w:tab/>
      </w:r>
      <w:r>
        <w:rPr>
          <w:rFonts w:ascii="Andalus" w:eastAsia="Times New Roman" w:hAnsi="Andalus" w:cs="Aharoni"/>
          <w:sz w:val="24"/>
          <w:szCs w:val="24"/>
        </w:rPr>
        <w:tab/>
        <w:t>/____________________/</w:t>
      </w:r>
    </w:p>
    <w:p w:rsidR="00516A0D" w:rsidRDefault="00516A0D" w:rsidP="00516A0D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ind w:left="731"/>
        <w:contextualSpacing/>
        <w:rPr>
          <w:rFonts w:ascii="Andalus" w:eastAsia="Times New Roman" w:hAnsi="Andalus" w:cs="Aharoni"/>
          <w:sz w:val="24"/>
          <w:szCs w:val="24"/>
          <w:lang w:val="en-US"/>
        </w:rPr>
      </w:pPr>
    </w:p>
    <w:p w:rsidR="00516A0D" w:rsidRDefault="00516A0D" w:rsidP="00516A0D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Andalus" w:hAnsi="Andalus" w:cs="Andalus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Расшифровка</w:t>
      </w:r>
      <w:r>
        <w:rPr>
          <w:rFonts w:ascii="Andalus" w:hAnsi="Andalus" w:cs="Andalus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подписи</w:t>
      </w:r>
    </w:p>
    <w:p w:rsidR="00516A0D" w:rsidRPr="00032025" w:rsidRDefault="00516A0D" w:rsidP="00A37C62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contextualSpacing/>
        <w:rPr>
          <w:rFonts w:asciiTheme="minorHAnsi" w:hAnsiTheme="minorHAnsi" w:cs="JasmineUPC"/>
          <w:sz w:val="24"/>
          <w:szCs w:val="24"/>
        </w:rPr>
        <w:sectPr w:rsidR="00516A0D" w:rsidRPr="00032025">
          <w:pgSz w:w="11909" w:h="16834"/>
          <w:pgMar w:top="1314" w:right="852" w:bottom="360" w:left="1178" w:header="720" w:footer="720" w:gutter="0"/>
          <w:cols w:space="720"/>
        </w:sectPr>
      </w:pPr>
      <w:r>
        <w:rPr>
          <w:rFonts w:ascii="JasmineUPC" w:hAnsi="JasmineUPC" w:cs="JasmineUPC"/>
          <w:sz w:val="24"/>
          <w:szCs w:val="24"/>
          <w:lang w:val="en-US"/>
        </w:rPr>
        <w:t xml:space="preserve">                                     </w:t>
      </w:r>
      <w:r w:rsidR="00032025">
        <w:rPr>
          <w:rFonts w:ascii="JasmineUPC" w:hAnsi="JasmineUPC" w:cs="JasmineUPC"/>
          <w:sz w:val="24"/>
          <w:szCs w:val="24"/>
          <w:lang w:val="en-US"/>
        </w:rPr>
        <w:t xml:space="preserve">                           </w:t>
      </w:r>
    </w:p>
    <w:p w:rsidR="002332AD" w:rsidRDefault="002332AD"/>
    <w:sectPr w:rsidR="002332AD" w:rsidSect="00C4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469"/>
    <w:multiLevelType w:val="hybridMultilevel"/>
    <w:tmpl w:val="F1B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5BB"/>
    <w:multiLevelType w:val="hybridMultilevel"/>
    <w:tmpl w:val="5D6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53A"/>
    <w:multiLevelType w:val="hybridMultilevel"/>
    <w:tmpl w:val="5DD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2CC8"/>
    <w:multiLevelType w:val="hybridMultilevel"/>
    <w:tmpl w:val="FD6E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B0C48"/>
    <w:multiLevelType w:val="hybridMultilevel"/>
    <w:tmpl w:val="108E5B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8A1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C2E2225"/>
    <w:multiLevelType w:val="hybridMultilevel"/>
    <w:tmpl w:val="3A6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9B"/>
    <w:rsid w:val="00032025"/>
    <w:rsid w:val="000617BE"/>
    <w:rsid w:val="00142E8A"/>
    <w:rsid w:val="001A3768"/>
    <w:rsid w:val="002136F3"/>
    <w:rsid w:val="00222796"/>
    <w:rsid w:val="00232288"/>
    <w:rsid w:val="002332AD"/>
    <w:rsid w:val="003370D9"/>
    <w:rsid w:val="0039771B"/>
    <w:rsid w:val="003A5528"/>
    <w:rsid w:val="00516A0D"/>
    <w:rsid w:val="005D4203"/>
    <w:rsid w:val="005D51AF"/>
    <w:rsid w:val="006500F5"/>
    <w:rsid w:val="006A5896"/>
    <w:rsid w:val="006C4026"/>
    <w:rsid w:val="007136DE"/>
    <w:rsid w:val="00840388"/>
    <w:rsid w:val="00874A9B"/>
    <w:rsid w:val="00875281"/>
    <w:rsid w:val="00900E92"/>
    <w:rsid w:val="00965764"/>
    <w:rsid w:val="0099479C"/>
    <w:rsid w:val="009E0441"/>
    <w:rsid w:val="00A37C62"/>
    <w:rsid w:val="00C41101"/>
    <w:rsid w:val="00E60D4E"/>
    <w:rsid w:val="00EA47F3"/>
    <w:rsid w:val="00F65103"/>
    <w:rsid w:val="00F6779C"/>
    <w:rsid w:val="00F73162"/>
    <w:rsid w:val="00FA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A0D"/>
    <w:pPr>
      <w:ind w:left="720"/>
      <w:contextualSpacing/>
    </w:pPr>
  </w:style>
  <w:style w:type="table" w:styleId="a5">
    <w:name w:val="Table Grid"/>
    <w:basedOn w:val="a1"/>
    <w:uiPriority w:val="59"/>
    <w:rsid w:val="00516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A0D"/>
    <w:pPr>
      <w:ind w:left="720"/>
      <w:contextualSpacing/>
    </w:pPr>
  </w:style>
  <w:style w:type="table" w:styleId="a5">
    <w:name w:val="Table Grid"/>
    <w:basedOn w:val="a1"/>
    <w:uiPriority w:val="59"/>
    <w:rsid w:val="00516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el-iskus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F687-85BA-460A-A717-1DF375DE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Искусство</cp:lastModifiedBy>
  <cp:revision>20</cp:revision>
  <dcterms:created xsi:type="dcterms:W3CDTF">2018-05-08T08:35:00Z</dcterms:created>
  <dcterms:modified xsi:type="dcterms:W3CDTF">2019-04-29T12:08:00Z</dcterms:modified>
</cp:coreProperties>
</file>